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0452D" w14:textId="110D8BD6" w:rsidR="00B733C5" w:rsidRDefault="00B733C5" w:rsidP="00B733C5">
      <w:r>
        <w:rPr>
          <w:b/>
          <w:bCs/>
        </w:rPr>
        <w:t>Access Consortium offers pipeline meetings to pharmaceutical and biotechnology companies</w:t>
      </w:r>
      <w:r>
        <w:t xml:space="preserve"> </w:t>
      </w:r>
    </w:p>
    <w:p w14:paraId="02DA933D" w14:textId="77777777" w:rsidR="00B733C5" w:rsidRDefault="00B733C5" w:rsidP="00B733C5"/>
    <w:p w14:paraId="164F2E01" w14:textId="77777777" w:rsidR="00B733C5" w:rsidRDefault="00B733C5" w:rsidP="00B733C5">
      <w:r>
        <w:t>The Access Consortium is offering joint pipeline meetings to pharmaceutical and biotechnology companies.</w:t>
      </w:r>
    </w:p>
    <w:p w14:paraId="76A4A199" w14:textId="77777777" w:rsidR="00B733C5" w:rsidRDefault="00B733C5" w:rsidP="00B733C5"/>
    <w:p w14:paraId="24D85522" w14:textId="77777777" w:rsidR="00B733C5" w:rsidRDefault="00B733C5" w:rsidP="00B733C5">
      <w:r>
        <w:t>Pipeline meetings between our regulatory authorities and pharmaceutical and biotechnology companies are an opportunity to exchange information on new developments and collaborate on new possibilities.</w:t>
      </w:r>
    </w:p>
    <w:p w14:paraId="1A46B838" w14:textId="77777777" w:rsidR="00B733C5" w:rsidRDefault="00B733C5" w:rsidP="00B733C5"/>
    <w:p w14:paraId="2615FF08" w14:textId="77777777" w:rsidR="00B733C5" w:rsidRDefault="00B733C5" w:rsidP="00B733C5">
      <w:r>
        <w:t>The meetings will also help Access regulators plan and prepare for future work-share applications.</w:t>
      </w:r>
    </w:p>
    <w:p w14:paraId="34E5A2B5" w14:textId="77777777" w:rsidR="00B733C5" w:rsidRDefault="00B733C5" w:rsidP="00B733C5"/>
    <w:p w14:paraId="689FDA8F" w14:textId="77777777" w:rsidR="00B733C5" w:rsidRDefault="00B733C5" w:rsidP="00B733C5">
      <w:r>
        <w:t>Information discussed in these meetings will remain confidential.</w:t>
      </w:r>
    </w:p>
    <w:p w14:paraId="579093DD" w14:textId="77777777" w:rsidR="00B733C5" w:rsidRDefault="00B733C5" w:rsidP="00B733C5"/>
    <w:p w14:paraId="60855F0C" w14:textId="77777777" w:rsidR="00B733C5" w:rsidRDefault="00B733C5" w:rsidP="00B733C5">
      <w:r>
        <w:t>Stakeholders must submit a request for a pipeline meeting.</w:t>
      </w:r>
    </w:p>
    <w:p w14:paraId="779C406C" w14:textId="77777777" w:rsidR="00B733C5" w:rsidRDefault="00B733C5" w:rsidP="00B733C5"/>
    <w:p w14:paraId="4F2CC706" w14:textId="79779483" w:rsidR="00B733C5" w:rsidRDefault="00B733C5" w:rsidP="003E62B1">
      <w:pPr>
        <w:spacing w:line="240" w:lineRule="atLeast"/>
      </w:pPr>
      <w:r>
        <w:t>Topics for discussion at these meetings may include:</w:t>
      </w:r>
    </w:p>
    <w:p w14:paraId="03DC0075" w14:textId="77777777" w:rsidR="00B733C5" w:rsidRPr="00C34623" w:rsidRDefault="00B733C5" w:rsidP="003E62B1">
      <w:pPr>
        <w:numPr>
          <w:ilvl w:val="0"/>
          <w:numId w:val="4"/>
        </w:numPr>
        <w:spacing w:line="240" w:lineRule="atLeast"/>
        <w:rPr>
          <w:rFonts w:eastAsia="Times New Roman"/>
        </w:rPr>
      </w:pPr>
      <w:r w:rsidRPr="00C34623">
        <w:rPr>
          <w:rFonts w:eastAsia="Times New Roman"/>
        </w:rPr>
        <w:t>potential candidates for Access submissions, such as:</w:t>
      </w:r>
    </w:p>
    <w:p w14:paraId="2A0A42BA" w14:textId="77777777" w:rsidR="00B733C5" w:rsidRPr="00C34623" w:rsidRDefault="00B733C5" w:rsidP="00B733C5">
      <w:pPr>
        <w:numPr>
          <w:ilvl w:val="1"/>
          <w:numId w:val="4"/>
        </w:numPr>
        <w:rPr>
          <w:rFonts w:eastAsia="Times New Roman"/>
        </w:rPr>
      </w:pPr>
      <w:r w:rsidRPr="00C34623">
        <w:rPr>
          <w:rFonts w:eastAsia="Times New Roman"/>
        </w:rPr>
        <w:t>biosimilars</w:t>
      </w:r>
    </w:p>
    <w:p w14:paraId="6536C721" w14:textId="3D45181F" w:rsidR="00C34623" w:rsidRPr="00C34623" w:rsidRDefault="00C34623" w:rsidP="00C34623">
      <w:pPr>
        <w:numPr>
          <w:ilvl w:val="1"/>
          <w:numId w:val="4"/>
        </w:numPr>
        <w:rPr>
          <w:rFonts w:eastAsia="Times New Roman"/>
        </w:rPr>
      </w:pPr>
      <w:r w:rsidRPr="008A4A03">
        <w:rPr>
          <w:rFonts w:eastAsia="Times New Roman"/>
        </w:rPr>
        <w:t xml:space="preserve">cell and gene </w:t>
      </w:r>
      <w:r w:rsidR="00E44060" w:rsidRPr="00E44060">
        <w:rPr>
          <w:rFonts w:eastAsia="Times New Roman"/>
        </w:rPr>
        <w:t>therapies and tissue-engineered</w:t>
      </w:r>
      <w:r w:rsidR="00E44060">
        <w:rPr>
          <w:rFonts w:eastAsia="Times New Roman"/>
        </w:rPr>
        <w:t xml:space="preserve"> </w:t>
      </w:r>
      <w:r w:rsidRPr="008A4A03">
        <w:rPr>
          <w:rFonts w:eastAsia="Times New Roman"/>
        </w:rPr>
        <w:t>products (see Important Notice below)</w:t>
      </w:r>
    </w:p>
    <w:p w14:paraId="522C2E1B" w14:textId="77777777" w:rsidR="00B733C5" w:rsidRPr="00C34623" w:rsidRDefault="00B733C5" w:rsidP="00FA4602">
      <w:pPr>
        <w:numPr>
          <w:ilvl w:val="1"/>
          <w:numId w:val="4"/>
        </w:numPr>
        <w:rPr>
          <w:rFonts w:eastAsia="Times New Roman"/>
        </w:rPr>
      </w:pPr>
      <w:r w:rsidRPr="00C34623">
        <w:rPr>
          <w:rFonts w:eastAsia="Times New Roman"/>
        </w:rPr>
        <w:t>generic developments for complex technologies</w:t>
      </w:r>
    </w:p>
    <w:p w14:paraId="03F1B1C1" w14:textId="77777777" w:rsidR="00B733C5" w:rsidRPr="00C34623" w:rsidRDefault="00B733C5" w:rsidP="00E600B6">
      <w:pPr>
        <w:numPr>
          <w:ilvl w:val="1"/>
          <w:numId w:val="4"/>
        </w:numPr>
        <w:rPr>
          <w:rFonts w:eastAsia="Times New Roman"/>
        </w:rPr>
      </w:pPr>
      <w:r w:rsidRPr="00C34623">
        <w:rPr>
          <w:rFonts w:eastAsia="Times New Roman"/>
        </w:rPr>
        <w:t>new active substance candidates for standard or priority review</w:t>
      </w:r>
    </w:p>
    <w:p w14:paraId="6A3CFAD3" w14:textId="77777777" w:rsidR="00B733C5" w:rsidRPr="00C34623" w:rsidRDefault="00B733C5" w:rsidP="00B733C5">
      <w:pPr>
        <w:numPr>
          <w:ilvl w:val="0"/>
          <w:numId w:val="4"/>
        </w:numPr>
        <w:rPr>
          <w:rFonts w:eastAsia="Times New Roman"/>
        </w:rPr>
      </w:pPr>
      <w:r w:rsidRPr="00C34623">
        <w:rPr>
          <w:rFonts w:eastAsia="Times New Roman"/>
        </w:rPr>
        <w:t>requirements for future submissions involving upcoming trends, new technologies and added complexities</w:t>
      </w:r>
    </w:p>
    <w:p w14:paraId="406F55F5" w14:textId="77777777" w:rsidR="00B733C5" w:rsidRPr="00C34623" w:rsidRDefault="00B733C5" w:rsidP="00B733C5">
      <w:pPr>
        <w:numPr>
          <w:ilvl w:val="1"/>
          <w:numId w:val="4"/>
        </w:numPr>
        <w:rPr>
          <w:rFonts w:eastAsia="Times New Roman"/>
        </w:rPr>
      </w:pPr>
      <w:r w:rsidRPr="00C34623">
        <w:rPr>
          <w:rFonts w:eastAsia="Times New Roman"/>
        </w:rPr>
        <w:t>for example, real world evidence, complex trials</w:t>
      </w:r>
    </w:p>
    <w:p w14:paraId="0A4161A9" w14:textId="77777777" w:rsidR="00B733C5" w:rsidRPr="00C34623" w:rsidRDefault="00B733C5" w:rsidP="00B733C5">
      <w:pPr>
        <w:numPr>
          <w:ilvl w:val="0"/>
          <w:numId w:val="4"/>
        </w:numPr>
        <w:rPr>
          <w:rFonts w:eastAsia="Times New Roman"/>
        </w:rPr>
      </w:pPr>
      <w:r w:rsidRPr="00C34623">
        <w:rPr>
          <w:rFonts w:eastAsia="Times New Roman"/>
        </w:rPr>
        <w:t>collective indications</w:t>
      </w:r>
    </w:p>
    <w:p w14:paraId="094C5914" w14:textId="77777777" w:rsidR="00B733C5" w:rsidRPr="00C34623" w:rsidRDefault="00B733C5" w:rsidP="00B733C5">
      <w:pPr>
        <w:numPr>
          <w:ilvl w:val="1"/>
          <w:numId w:val="4"/>
        </w:numPr>
        <w:rPr>
          <w:rFonts w:eastAsia="Times New Roman"/>
        </w:rPr>
      </w:pPr>
      <w:r w:rsidRPr="00C34623">
        <w:rPr>
          <w:rFonts w:eastAsia="Times New Roman"/>
        </w:rPr>
        <w:t>for example, tropical diseases</w:t>
      </w:r>
    </w:p>
    <w:p w14:paraId="51020F15" w14:textId="77777777" w:rsidR="00B733C5" w:rsidRPr="00C34623" w:rsidRDefault="00B733C5" w:rsidP="00B733C5">
      <w:pPr>
        <w:numPr>
          <w:ilvl w:val="0"/>
          <w:numId w:val="4"/>
        </w:numPr>
        <w:rPr>
          <w:rFonts w:eastAsia="Times New Roman"/>
        </w:rPr>
      </w:pPr>
      <w:r w:rsidRPr="00C34623">
        <w:rPr>
          <w:rFonts w:eastAsia="Times New Roman"/>
        </w:rPr>
        <w:t>early identification of challenges or possible technical barriers for harmonized submissions</w:t>
      </w:r>
    </w:p>
    <w:p w14:paraId="57098905" w14:textId="77777777" w:rsidR="00B733C5" w:rsidRPr="00C34623" w:rsidRDefault="00B733C5" w:rsidP="00B733C5">
      <w:pPr>
        <w:numPr>
          <w:ilvl w:val="0"/>
          <w:numId w:val="4"/>
        </w:numPr>
        <w:rPr>
          <w:rFonts w:eastAsia="Times New Roman"/>
        </w:rPr>
      </w:pPr>
      <w:r w:rsidRPr="00C34623">
        <w:rPr>
          <w:rFonts w:eastAsia="Times New Roman"/>
        </w:rPr>
        <w:t>submission strategy for novel therapeutic approaches</w:t>
      </w:r>
    </w:p>
    <w:p w14:paraId="23DA7057" w14:textId="77777777" w:rsidR="00B733C5" w:rsidRPr="00C34623" w:rsidRDefault="00B733C5" w:rsidP="00B733C5"/>
    <w:p w14:paraId="0E148630" w14:textId="77777777" w:rsidR="00B733C5" w:rsidRPr="00C34623" w:rsidRDefault="00B733C5" w:rsidP="00B733C5">
      <w:r w:rsidRPr="00C34623">
        <w:t>As the Heads of the Access Consortium, we are committed to working with our applicants to facilitate further access to safe, effective and high-quality medicines for patients.</w:t>
      </w:r>
    </w:p>
    <w:p w14:paraId="5DCACCE7" w14:textId="77777777" w:rsidR="00B733C5" w:rsidRPr="00C34623" w:rsidRDefault="00B733C5" w:rsidP="00B733C5"/>
    <w:p w14:paraId="254BF92F" w14:textId="6BFCD480" w:rsidR="00C34623" w:rsidRPr="008A4A03" w:rsidRDefault="00C34623" w:rsidP="00C34623">
      <w:pPr>
        <w:rPr>
          <w:b/>
          <w:bCs/>
        </w:rPr>
      </w:pPr>
      <w:r w:rsidRPr="008A4A03">
        <w:rPr>
          <w:b/>
          <w:bCs/>
        </w:rPr>
        <w:t>Important Notice for Cell and Gene Therap</w:t>
      </w:r>
      <w:r w:rsidR="00E44060">
        <w:rPr>
          <w:b/>
          <w:bCs/>
        </w:rPr>
        <w:t xml:space="preserve">ies </w:t>
      </w:r>
      <w:r w:rsidR="00E44060" w:rsidRPr="00E44060">
        <w:rPr>
          <w:b/>
          <w:bCs/>
        </w:rPr>
        <w:t xml:space="preserve">and </w:t>
      </w:r>
      <w:r w:rsidR="00E44060">
        <w:rPr>
          <w:b/>
          <w:bCs/>
        </w:rPr>
        <w:t>T</w:t>
      </w:r>
      <w:r w:rsidR="00E44060" w:rsidRPr="00E44060">
        <w:rPr>
          <w:b/>
          <w:bCs/>
        </w:rPr>
        <w:t>issue-engineered</w:t>
      </w:r>
      <w:r w:rsidRPr="008A4A03">
        <w:rPr>
          <w:b/>
          <w:bCs/>
        </w:rPr>
        <w:t xml:space="preserve"> Products Developers</w:t>
      </w:r>
    </w:p>
    <w:p w14:paraId="6EA34707" w14:textId="2442E796" w:rsidR="00C34623" w:rsidRPr="008A4A03" w:rsidRDefault="00C34623" w:rsidP="00C34623">
      <w:r w:rsidRPr="008A4A03">
        <w:t>Pipeline meetings serve as the primary entry point for engagement with Access regulators for cell and gene therap</w:t>
      </w:r>
      <w:r w:rsidR="008A4A03">
        <w:t xml:space="preserve">ies and tissue-engineered </w:t>
      </w:r>
      <w:r w:rsidRPr="008A4A03">
        <w:t>products. The Access Consortium's Advanced Therapy Medicinal Products Working Group strongly encourages industry partners to initiate these discussions early in their development process to benefit from coordinated regulatory guidance across Access jurisdictions.</w:t>
      </w:r>
    </w:p>
    <w:p w14:paraId="1768CAE4" w14:textId="77777777" w:rsidR="00C34623" w:rsidRDefault="00C34623" w:rsidP="00B733C5"/>
    <w:p w14:paraId="4823A358" w14:textId="77777777" w:rsidR="00B733C5" w:rsidRDefault="00B733C5" w:rsidP="00B733C5">
      <w:pPr>
        <w:rPr>
          <w:b/>
          <w:bCs/>
        </w:rPr>
      </w:pPr>
      <w:r>
        <w:rPr>
          <w:b/>
          <w:bCs/>
        </w:rPr>
        <w:t>Contact us</w:t>
      </w:r>
    </w:p>
    <w:p w14:paraId="1A3E3040" w14:textId="77777777" w:rsidR="00B733C5" w:rsidRDefault="00B733C5" w:rsidP="00B733C5">
      <w:r>
        <w:t>If you are interested in a pipeline meeting, please email us at one of the addresses below. Also include a list of proposed topics, your questions and timeframes associated with your planned application. This will help us ensure we have the right staff present from the various agencies at your meeting.</w:t>
      </w:r>
    </w:p>
    <w:p w14:paraId="5ECDD373" w14:textId="77777777" w:rsidR="00B733C5" w:rsidRDefault="00B733C5" w:rsidP="00B733C5">
      <w:r>
        <w:t>Australia: </w:t>
      </w:r>
      <w:hyperlink r:id="rId5" w:history="1">
        <w:r>
          <w:rPr>
            <w:rStyle w:val="Hyperlink"/>
          </w:rPr>
          <w:t>streamlinedsubmission@health.gov.au</w:t>
        </w:r>
      </w:hyperlink>
    </w:p>
    <w:p w14:paraId="1935D891" w14:textId="77777777" w:rsidR="00B733C5" w:rsidRDefault="00B733C5" w:rsidP="00B733C5">
      <w:r>
        <w:t>Canada: </w:t>
      </w:r>
      <w:hyperlink r:id="rId6" w:history="1">
        <w:r>
          <w:rPr>
            <w:rStyle w:val="Hyperlink"/>
          </w:rPr>
          <w:t>collaboration@hc-sc.gc.ca</w:t>
        </w:r>
      </w:hyperlink>
    </w:p>
    <w:p w14:paraId="41C1FAD5" w14:textId="77777777" w:rsidR="00B733C5" w:rsidRDefault="00B733C5" w:rsidP="00B733C5">
      <w:r>
        <w:t>Singapore: </w:t>
      </w:r>
      <w:hyperlink r:id="rId7" w:history="1">
        <w:r>
          <w:rPr>
            <w:rStyle w:val="Hyperlink"/>
          </w:rPr>
          <w:t>hsa_intl_office@hsa.gov.sg</w:t>
        </w:r>
      </w:hyperlink>
    </w:p>
    <w:p w14:paraId="49C09425" w14:textId="77777777" w:rsidR="00B733C5" w:rsidRDefault="00B733C5" w:rsidP="00B733C5">
      <w:r>
        <w:t>Switzerland: </w:t>
      </w:r>
      <w:hyperlink r:id="rId8" w:history="1">
        <w:r>
          <w:rPr>
            <w:rStyle w:val="Hyperlink"/>
          </w:rPr>
          <w:t>networking@swissmedic.ch</w:t>
        </w:r>
      </w:hyperlink>
    </w:p>
    <w:p w14:paraId="22D371EB" w14:textId="2F30AA54" w:rsidR="003268A9" w:rsidRDefault="00B733C5" w:rsidP="00B733C5">
      <w:r>
        <w:t>United Kingdom: </w:t>
      </w:r>
      <w:hyperlink r:id="rId9" w:history="1">
        <w:r>
          <w:rPr>
            <w:rStyle w:val="Hyperlink"/>
          </w:rPr>
          <w:t>access-mhra@mhra.gov.uk</w:t>
        </w:r>
      </w:hyperlink>
    </w:p>
    <w:sectPr w:rsidR="00326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E6E40"/>
    <w:multiLevelType w:val="multilevel"/>
    <w:tmpl w:val="A4861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1131A"/>
    <w:multiLevelType w:val="multilevel"/>
    <w:tmpl w:val="300C8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0A13E5"/>
    <w:multiLevelType w:val="multilevel"/>
    <w:tmpl w:val="6B284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E87309"/>
    <w:multiLevelType w:val="multilevel"/>
    <w:tmpl w:val="0C902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85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425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0793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115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DD"/>
    <w:rsid w:val="000269CB"/>
    <w:rsid w:val="00077175"/>
    <w:rsid w:val="000B542A"/>
    <w:rsid w:val="0010721B"/>
    <w:rsid w:val="001F7B9B"/>
    <w:rsid w:val="002857E7"/>
    <w:rsid w:val="003268A9"/>
    <w:rsid w:val="0033600B"/>
    <w:rsid w:val="003E62B1"/>
    <w:rsid w:val="004477DD"/>
    <w:rsid w:val="00454531"/>
    <w:rsid w:val="004B5F79"/>
    <w:rsid w:val="00567898"/>
    <w:rsid w:val="00713594"/>
    <w:rsid w:val="008A4A03"/>
    <w:rsid w:val="009949B9"/>
    <w:rsid w:val="00B733C5"/>
    <w:rsid w:val="00B95934"/>
    <w:rsid w:val="00C34623"/>
    <w:rsid w:val="00DD6518"/>
    <w:rsid w:val="00E44060"/>
    <w:rsid w:val="00E600B6"/>
    <w:rsid w:val="00E87162"/>
    <w:rsid w:val="00FA460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C7D7"/>
  <w15:chartTrackingRefBased/>
  <w15:docId w15:val="{311CA1E5-66DA-4DAB-BA98-C2B91D3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C5"/>
    <w:pPr>
      <w:spacing w:after="0" w:line="240" w:lineRule="auto"/>
    </w:pPr>
    <w:rPr>
      <w:rFonts w:ascii="Calibri" w:hAnsi="Calibri" w:cs="Calibri"/>
      <w:kern w:val="0"/>
      <w:lang w:eastAsia="en-SG"/>
      <w14:ligatures w14:val="none"/>
    </w:rPr>
  </w:style>
  <w:style w:type="paragraph" w:styleId="Heading1">
    <w:name w:val="heading 1"/>
    <w:basedOn w:val="Normal"/>
    <w:next w:val="Normal"/>
    <w:link w:val="Heading1Char"/>
    <w:uiPriority w:val="9"/>
    <w:qFormat/>
    <w:rsid w:val="00447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7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7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7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7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7DD"/>
    <w:rPr>
      <w:rFonts w:eastAsiaTheme="majorEastAsia" w:cstheme="majorBidi"/>
      <w:color w:val="272727" w:themeColor="text1" w:themeTint="D8"/>
    </w:rPr>
  </w:style>
  <w:style w:type="paragraph" w:styleId="Title">
    <w:name w:val="Title"/>
    <w:basedOn w:val="Normal"/>
    <w:next w:val="Normal"/>
    <w:link w:val="TitleChar"/>
    <w:uiPriority w:val="10"/>
    <w:qFormat/>
    <w:rsid w:val="004477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7DD"/>
    <w:pPr>
      <w:spacing w:before="160"/>
      <w:jc w:val="center"/>
    </w:pPr>
    <w:rPr>
      <w:i/>
      <w:iCs/>
      <w:color w:val="404040" w:themeColor="text1" w:themeTint="BF"/>
    </w:rPr>
  </w:style>
  <w:style w:type="character" w:customStyle="1" w:styleId="QuoteChar">
    <w:name w:val="Quote Char"/>
    <w:basedOn w:val="DefaultParagraphFont"/>
    <w:link w:val="Quote"/>
    <w:uiPriority w:val="29"/>
    <w:rsid w:val="004477DD"/>
    <w:rPr>
      <w:i/>
      <w:iCs/>
      <w:color w:val="404040" w:themeColor="text1" w:themeTint="BF"/>
    </w:rPr>
  </w:style>
  <w:style w:type="paragraph" w:styleId="ListParagraph">
    <w:name w:val="List Paragraph"/>
    <w:basedOn w:val="Normal"/>
    <w:uiPriority w:val="34"/>
    <w:qFormat/>
    <w:rsid w:val="004477DD"/>
    <w:pPr>
      <w:ind w:left="720"/>
      <w:contextualSpacing/>
    </w:pPr>
  </w:style>
  <w:style w:type="character" w:styleId="IntenseEmphasis">
    <w:name w:val="Intense Emphasis"/>
    <w:basedOn w:val="DefaultParagraphFont"/>
    <w:uiPriority w:val="21"/>
    <w:qFormat/>
    <w:rsid w:val="004477DD"/>
    <w:rPr>
      <w:i/>
      <w:iCs/>
      <w:color w:val="0F4761" w:themeColor="accent1" w:themeShade="BF"/>
    </w:rPr>
  </w:style>
  <w:style w:type="paragraph" w:styleId="IntenseQuote">
    <w:name w:val="Intense Quote"/>
    <w:basedOn w:val="Normal"/>
    <w:next w:val="Normal"/>
    <w:link w:val="IntenseQuoteChar"/>
    <w:uiPriority w:val="30"/>
    <w:qFormat/>
    <w:rsid w:val="00447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7DD"/>
    <w:rPr>
      <w:i/>
      <w:iCs/>
      <w:color w:val="0F4761" w:themeColor="accent1" w:themeShade="BF"/>
    </w:rPr>
  </w:style>
  <w:style w:type="character" w:styleId="IntenseReference">
    <w:name w:val="Intense Reference"/>
    <w:basedOn w:val="DefaultParagraphFont"/>
    <w:uiPriority w:val="32"/>
    <w:qFormat/>
    <w:rsid w:val="004477DD"/>
    <w:rPr>
      <w:b/>
      <w:bCs/>
      <w:smallCaps/>
      <w:color w:val="0F4761" w:themeColor="accent1" w:themeShade="BF"/>
      <w:spacing w:val="5"/>
    </w:rPr>
  </w:style>
  <w:style w:type="character" w:styleId="Hyperlink">
    <w:name w:val="Hyperlink"/>
    <w:basedOn w:val="DefaultParagraphFont"/>
    <w:uiPriority w:val="99"/>
    <w:unhideWhenUsed/>
    <w:rsid w:val="004477DD"/>
    <w:rPr>
      <w:color w:val="467886" w:themeColor="hyperlink"/>
      <w:u w:val="single"/>
    </w:rPr>
  </w:style>
  <w:style w:type="character" w:styleId="UnresolvedMention">
    <w:name w:val="Unresolved Mention"/>
    <w:basedOn w:val="DefaultParagraphFont"/>
    <w:uiPriority w:val="99"/>
    <w:semiHidden/>
    <w:unhideWhenUsed/>
    <w:rsid w:val="004477DD"/>
    <w:rPr>
      <w:color w:val="605E5C"/>
      <w:shd w:val="clear" w:color="auto" w:fill="E1DFDD"/>
    </w:rPr>
  </w:style>
  <w:style w:type="paragraph" w:styleId="Revision">
    <w:name w:val="Revision"/>
    <w:hidden/>
    <w:uiPriority w:val="99"/>
    <w:semiHidden/>
    <w:rsid w:val="00C34623"/>
    <w:pPr>
      <w:spacing w:after="0" w:line="240" w:lineRule="auto"/>
    </w:pPr>
    <w:rPr>
      <w:rFonts w:ascii="Calibri" w:hAnsi="Calibri" w:cs="Calibri"/>
      <w:kern w:val="0"/>
      <w:lang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6291">
      <w:bodyDiv w:val="1"/>
      <w:marLeft w:val="0"/>
      <w:marRight w:val="0"/>
      <w:marTop w:val="0"/>
      <w:marBottom w:val="0"/>
      <w:divBdr>
        <w:top w:val="none" w:sz="0" w:space="0" w:color="auto"/>
        <w:left w:val="none" w:sz="0" w:space="0" w:color="auto"/>
        <w:bottom w:val="none" w:sz="0" w:space="0" w:color="auto"/>
        <w:right w:val="none" w:sz="0" w:space="0" w:color="auto"/>
      </w:divBdr>
    </w:div>
    <w:div w:id="676228498">
      <w:bodyDiv w:val="1"/>
      <w:marLeft w:val="0"/>
      <w:marRight w:val="0"/>
      <w:marTop w:val="0"/>
      <w:marBottom w:val="0"/>
      <w:divBdr>
        <w:top w:val="none" w:sz="0" w:space="0" w:color="auto"/>
        <w:left w:val="none" w:sz="0" w:space="0" w:color="auto"/>
        <w:bottom w:val="none" w:sz="0" w:space="0" w:color="auto"/>
        <w:right w:val="none" w:sz="0" w:space="0" w:color="auto"/>
      </w:divBdr>
    </w:div>
    <w:div w:id="694306556">
      <w:bodyDiv w:val="1"/>
      <w:marLeft w:val="0"/>
      <w:marRight w:val="0"/>
      <w:marTop w:val="0"/>
      <w:marBottom w:val="0"/>
      <w:divBdr>
        <w:top w:val="none" w:sz="0" w:space="0" w:color="auto"/>
        <w:left w:val="none" w:sz="0" w:space="0" w:color="auto"/>
        <w:bottom w:val="none" w:sz="0" w:space="0" w:color="auto"/>
        <w:right w:val="none" w:sz="0" w:space="0" w:color="auto"/>
      </w:divBdr>
    </w:div>
    <w:div w:id="1311591184">
      <w:bodyDiv w:val="1"/>
      <w:marLeft w:val="0"/>
      <w:marRight w:val="0"/>
      <w:marTop w:val="0"/>
      <w:marBottom w:val="0"/>
      <w:divBdr>
        <w:top w:val="none" w:sz="0" w:space="0" w:color="auto"/>
        <w:left w:val="none" w:sz="0" w:space="0" w:color="auto"/>
        <w:bottom w:val="none" w:sz="0" w:space="0" w:color="auto"/>
        <w:right w:val="none" w:sz="0" w:space="0" w:color="auto"/>
      </w:divBdr>
    </w:div>
    <w:div w:id="1581252907">
      <w:bodyDiv w:val="1"/>
      <w:marLeft w:val="0"/>
      <w:marRight w:val="0"/>
      <w:marTop w:val="0"/>
      <w:marBottom w:val="0"/>
      <w:divBdr>
        <w:top w:val="none" w:sz="0" w:space="0" w:color="auto"/>
        <w:left w:val="none" w:sz="0" w:space="0" w:color="auto"/>
        <w:bottom w:val="none" w:sz="0" w:space="0" w:color="auto"/>
        <w:right w:val="none" w:sz="0" w:space="0" w:color="auto"/>
      </w:divBdr>
    </w:div>
    <w:div w:id="1865316549">
      <w:bodyDiv w:val="1"/>
      <w:marLeft w:val="0"/>
      <w:marRight w:val="0"/>
      <w:marTop w:val="0"/>
      <w:marBottom w:val="0"/>
      <w:divBdr>
        <w:top w:val="none" w:sz="0" w:space="0" w:color="auto"/>
        <w:left w:val="none" w:sz="0" w:space="0" w:color="auto"/>
        <w:bottom w:val="none" w:sz="0" w:space="0" w:color="auto"/>
        <w:right w:val="none" w:sz="0" w:space="0" w:color="auto"/>
      </w:divBdr>
    </w:div>
    <w:div w:id="20448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tworking@swissmedic.ch" TargetMode="External"/><Relationship Id="rId3" Type="http://schemas.openxmlformats.org/officeDocument/2006/relationships/settings" Target="settings.xml"/><Relationship Id="rId7" Type="http://schemas.openxmlformats.org/officeDocument/2006/relationships/hyperlink" Target="mailto:hsa_intl_office@hsa.gov.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aboration@hc-sc.gc.ca" TargetMode="External"/><Relationship Id="rId11" Type="http://schemas.openxmlformats.org/officeDocument/2006/relationships/theme" Target="theme/theme1.xml"/><Relationship Id="rId5" Type="http://schemas.openxmlformats.org/officeDocument/2006/relationships/hyperlink" Target="mailto:streamlinedsubmission@health.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ess-mhra@mh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VIRK (HSA)</dc:creator>
  <cp:keywords/>
  <dc:description/>
  <cp:lastModifiedBy>Ramandeep VIRK (HSA)</cp:lastModifiedBy>
  <cp:revision>2</cp:revision>
  <dcterms:created xsi:type="dcterms:W3CDTF">2025-07-16T00:13:00Z</dcterms:created>
  <dcterms:modified xsi:type="dcterms:W3CDTF">2025-07-16T00:13:00Z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2025-03-14T01:37:51Z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512e6c20-8e7d-430f-8fe6-01a2cef76639</vt:lpwstr>
  </property>
  <property fmtid="{D5CDD505-2E9C-101B-9397-08002B2CF9AE}" pid="8" name="MSIP_Label_153db910-0838-4c35-bb3a-1ee21aa199ac_ContentBits">
    <vt:lpwstr>0</vt:lpwstr>
  </property>
</Properties>
</file>